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CE1" w:rsidRPr="00A1028C" w:rsidRDefault="0024047B" w:rsidP="0024047B">
      <w:pPr>
        <w:jc w:val="center"/>
        <w:rPr>
          <w:b/>
          <w:u w:val="single"/>
        </w:rPr>
      </w:pPr>
      <w:r w:rsidRPr="00A1028C">
        <w:rPr>
          <w:b/>
          <w:u w:val="single"/>
        </w:rPr>
        <w:t>Converting Units of Measurement</w:t>
      </w:r>
      <w:r w:rsidR="00A1028C">
        <w:rPr>
          <w:b/>
          <w:u w:val="single"/>
        </w:rPr>
        <w:t xml:space="preserve"> Notes</w:t>
      </w:r>
    </w:p>
    <w:p w:rsidR="0024047B" w:rsidRDefault="00177FC6" w:rsidP="0024047B">
      <w:pPr>
        <w:jc w:val="center"/>
      </w:pPr>
      <w:r>
        <w:rPr>
          <w:noProof/>
        </w:rPr>
        <w:pict>
          <v:rect id="_x0000_s1030" style="position:absolute;left:0;text-align:left;margin-left:257.95pt;margin-top:308.25pt;width:197.85pt;height:308.65pt;z-index:251662336" fillcolor="white [3201]" strokecolor="black [3200]" strokeweight="2.5pt">
            <v:shadow color="#868686"/>
            <v:textbox>
              <w:txbxContent>
                <w:p w:rsidR="00177FC6" w:rsidRPr="00DA3633" w:rsidRDefault="00177FC6">
                  <w:r w:rsidRPr="00DA3633">
                    <w:rPr>
                      <w:color w:val="FF0000"/>
                    </w:rPr>
                    <w:t>From the question, we can see that Pierre has given his weight in kilograms (kg), we want to know his weight in pounds (lb) so our old units will be kilograms, our new units will be pounds.</w:t>
                  </w:r>
                  <w:r w:rsidRPr="00DA3633">
                    <w:t xml:space="preserve"> </w:t>
                  </w:r>
                </w:p>
                <w:p w:rsidR="00177FC6" w:rsidRDefault="00177FC6">
                  <w:pPr>
                    <w:rPr>
                      <w:color w:val="F79646" w:themeColor="accent6"/>
                    </w:rPr>
                  </w:pPr>
                  <w:r w:rsidRPr="00DA3633">
                    <w:rPr>
                      <w:color w:val="F79646" w:themeColor="accent6"/>
                    </w:rPr>
                    <w:t xml:space="preserve">A good conversion factor would be to use </w:t>
                  </w:r>
                  <w:r w:rsidR="00DA3633" w:rsidRPr="00DA3633">
                    <w:rPr>
                      <w:color w:val="F79646" w:themeColor="accent6"/>
                    </w:rPr>
                    <w:t>1 kg = 2.2 lb</w:t>
                  </w:r>
                  <w:r w:rsidR="00DA3633">
                    <w:rPr>
                      <w:color w:val="F79646" w:themeColor="accent6"/>
                    </w:rPr>
                    <w:t>.</w:t>
                  </w:r>
                </w:p>
                <w:p w:rsidR="00DA3633" w:rsidRDefault="00DA3633">
                  <w:pPr>
                    <w:rPr>
                      <w:rFonts w:eastAsiaTheme="minorEastAsia"/>
                      <w:color w:val="0070C0"/>
                    </w:rPr>
                  </w:pPr>
                  <m:oMathPara>
                    <m:oMath>
                      <m:r>
                        <w:rPr>
                          <w:rFonts w:ascii="Cambria Math" w:hAnsi="Cambria Math"/>
                          <w:color w:val="0070C0"/>
                        </w:rPr>
                        <m:t xml:space="preserve">old units* </m:t>
                      </m:r>
                      <m:d>
                        <m:dPr>
                          <m:ctrlPr>
                            <w:rPr>
                              <w:rFonts w:ascii="Cambria Math" w:hAnsi="Cambria Math"/>
                              <w:i/>
                              <w:color w:val="0070C0"/>
                            </w:rPr>
                          </m:ctrlPr>
                        </m:dPr>
                        <m:e>
                          <m:f>
                            <m:fPr>
                              <m:ctrlPr>
                                <w:rPr>
                                  <w:rFonts w:ascii="Cambria Math" w:hAnsi="Cambria Math"/>
                                  <w:i/>
                                  <w:color w:val="0070C0"/>
                                </w:rPr>
                              </m:ctrlPr>
                            </m:fPr>
                            <m:num>
                              <m:r>
                                <w:rPr>
                                  <w:rFonts w:ascii="Cambria Math" w:hAnsi="Cambria Math"/>
                                  <w:color w:val="0070C0"/>
                                </w:rPr>
                                <m:t>new units</m:t>
                              </m:r>
                            </m:num>
                            <m:den>
                              <m:r>
                                <w:rPr>
                                  <w:rFonts w:ascii="Cambria Math" w:hAnsi="Cambria Math"/>
                                  <w:color w:val="0070C0"/>
                                </w:rPr>
                                <m:t>old units</m:t>
                              </m:r>
                            </m:den>
                          </m:f>
                        </m:e>
                      </m:d>
                      <m:r>
                        <w:rPr>
                          <w:rFonts w:ascii="Cambria Math" w:hAnsi="Cambria Math"/>
                          <w:color w:val="0070C0"/>
                        </w:rPr>
                        <m:t>=new units</m:t>
                      </m:r>
                    </m:oMath>
                  </m:oMathPara>
                </w:p>
                <w:p w:rsidR="00DA3633" w:rsidRPr="00DA3633" w:rsidRDefault="00DA3633" w:rsidP="00DA3633">
                  <w:pPr>
                    <w:rPr>
                      <w:color w:val="0070C0"/>
                    </w:rPr>
                  </w:pPr>
                  <m:oMathPara>
                    <m:oMath>
                      <m:r>
                        <w:rPr>
                          <w:rFonts w:ascii="Cambria Math" w:hAnsi="Cambria Math"/>
                          <w:color w:val="0070C0"/>
                        </w:rPr>
                        <m:t xml:space="preserve">75 </m:t>
                      </m:r>
                      <m:r>
                        <w:rPr>
                          <w:rFonts w:ascii="Cambria Math" w:hAnsi="Cambria Math"/>
                          <w:color w:val="0070C0"/>
                        </w:rPr>
                        <m:t xml:space="preserve">kg* </m:t>
                      </m:r>
                      <m:d>
                        <m:dPr>
                          <m:ctrlPr>
                            <w:rPr>
                              <w:rFonts w:ascii="Cambria Math" w:hAnsi="Cambria Math"/>
                              <w:i/>
                              <w:color w:val="0070C0"/>
                            </w:rPr>
                          </m:ctrlPr>
                        </m:dPr>
                        <m:e>
                          <m:f>
                            <m:fPr>
                              <m:ctrlPr>
                                <w:rPr>
                                  <w:rFonts w:ascii="Cambria Math" w:hAnsi="Cambria Math"/>
                                  <w:i/>
                                  <w:color w:val="0070C0"/>
                                </w:rPr>
                              </m:ctrlPr>
                            </m:fPr>
                            <m:num>
                              <m:r>
                                <w:rPr>
                                  <w:rFonts w:ascii="Cambria Math" w:hAnsi="Cambria Math"/>
                                  <w:color w:val="0070C0"/>
                                </w:rPr>
                                <m:t>2.2 lb</m:t>
                              </m:r>
                            </m:num>
                            <m:den>
                              <m:r>
                                <w:rPr>
                                  <w:rFonts w:ascii="Cambria Math" w:hAnsi="Cambria Math"/>
                                  <w:color w:val="0070C0"/>
                                </w:rPr>
                                <m:t xml:space="preserve">1 </m:t>
                              </m:r>
                              <m:r>
                                <w:rPr>
                                  <w:rFonts w:ascii="Cambria Math" w:hAnsi="Cambria Math"/>
                                  <w:color w:val="0070C0"/>
                                </w:rPr>
                                <m:t>kg</m:t>
                              </m:r>
                            </m:den>
                          </m:f>
                        </m:e>
                      </m:d>
                      <m:r>
                        <w:rPr>
                          <w:rFonts w:ascii="Cambria Math" w:hAnsi="Cambria Math"/>
                          <w:color w:val="0070C0"/>
                        </w:rPr>
                        <m:t>=</m:t>
                      </m:r>
                      <m:r>
                        <w:rPr>
                          <w:rFonts w:ascii="Cambria Math" w:hAnsi="Cambria Math"/>
                          <w:color w:val="0070C0"/>
                        </w:rPr>
                        <m:t xml:space="preserve">  _________lb</m:t>
                      </m:r>
                    </m:oMath>
                  </m:oMathPara>
                </w:p>
                <w:p w:rsidR="00DA3633" w:rsidRPr="00A1028C" w:rsidRDefault="00DA3633" w:rsidP="00DA3633">
                  <w:pPr>
                    <w:rPr>
                      <w:rFonts w:eastAsiaTheme="minorEastAsia"/>
                      <w:color w:val="00B050"/>
                    </w:rPr>
                  </w:pPr>
                  <m:oMathPara>
                    <m:oMath>
                      <m:r>
                        <w:rPr>
                          <w:rFonts w:ascii="Cambria Math" w:hAnsi="Cambria Math"/>
                          <w:color w:val="00B050"/>
                        </w:rPr>
                        <m:t xml:space="preserve">75 </m:t>
                      </m:r>
                      <m:r>
                        <w:rPr>
                          <w:rFonts w:ascii="Cambria Math" w:hAnsi="Cambria Math"/>
                          <w:strike/>
                          <w:color w:val="00B050"/>
                        </w:rPr>
                        <m:t>kg</m:t>
                      </m:r>
                      <m:r>
                        <w:rPr>
                          <w:rFonts w:ascii="Cambria Math" w:hAnsi="Cambria Math"/>
                          <w:color w:val="00B050"/>
                        </w:rPr>
                        <m:t xml:space="preserve">* </m:t>
                      </m:r>
                      <m:d>
                        <m:dPr>
                          <m:ctrlPr>
                            <w:rPr>
                              <w:rFonts w:ascii="Cambria Math" w:hAnsi="Cambria Math"/>
                              <w:i/>
                              <w:color w:val="00B050"/>
                            </w:rPr>
                          </m:ctrlPr>
                        </m:dPr>
                        <m:e>
                          <m:f>
                            <m:fPr>
                              <m:ctrlPr>
                                <w:rPr>
                                  <w:rFonts w:ascii="Cambria Math" w:hAnsi="Cambria Math"/>
                                  <w:i/>
                                  <w:color w:val="00B050"/>
                                </w:rPr>
                              </m:ctrlPr>
                            </m:fPr>
                            <m:num>
                              <m:r>
                                <w:rPr>
                                  <w:rFonts w:ascii="Cambria Math" w:hAnsi="Cambria Math"/>
                                  <w:color w:val="00B050"/>
                                </w:rPr>
                                <m:t>2.2 lb</m:t>
                              </m:r>
                            </m:num>
                            <m:den>
                              <m:r>
                                <w:rPr>
                                  <w:rFonts w:ascii="Cambria Math" w:hAnsi="Cambria Math"/>
                                  <w:color w:val="00B050"/>
                                </w:rPr>
                                <m:t xml:space="preserve">1 </m:t>
                              </m:r>
                              <m:r>
                                <w:rPr>
                                  <w:rFonts w:ascii="Cambria Math" w:hAnsi="Cambria Math"/>
                                  <w:strike/>
                                  <w:color w:val="00B050"/>
                                </w:rPr>
                                <m:t>kg</m:t>
                              </m:r>
                            </m:den>
                          </m:f>
                        </m:e>
                      </m:d>
                      <m:r>
                        <w:rPr>
                          <w:rFonts w:ascii="Cambria Math" w:hAnsi="Cambria Math"/>
                          <w:color w:val="00B050"/>
                        </w:rPr>
                        <m:t xml:space="preserve">=  </m:t>
                      </m:r>
                      <m:r>
                        <w:rPr>
                          <w:rFonts w:ascii="Cambria Math" w:hAnsi="Cambria Math"/>
                          <w:color w:val="7030A0"/>
                        </w:rPr>
                        <m:t>165lb</m:t>
                      </m:r>
                    </m:oMath>
                  </m:oMathPara>
                </w:p>
                <w:p w:rsidR="00A1028C" w:rsidRPr="00DA3633" w:rsidRDefault="00A1028C" w:rsidP="00DA3633">
                  <w:pPr>
                    <w:rPr>
                      <w:color w:val="0070C0"/>
                    </w:rPr>
                  </w:pPr>
                </w:p>
                <w:p w:rsidR="00DA3633" w:rsidRPr="00DA3633" w:rsidRDefault="00DA3633">
                  <w:pPr>
                    <w:rPr>
                      <w:color w:val="0070C0"/>
                    </w:rPr>
                  </w:pPr>
                </w:p>
              </w:txbxContent>
            </v:textbox>
          </v:rect>
        </w:pict>
      </w:r>
      <w:r>
        <w:rPr>
          <w:noProof/>
        </w:rPr>
        <w:pict>
          <v:rect id="_x0000_s1029" style="position:absolute;left:0;text-align:left;margin-left:-.65pt;margin-top:308.25pt;width:258.6pt;height:308.65pt;z-index:251661312" fillcolor="white [3201]" strokecolor="black [3200]" strokeweight="2.5pt">
            <v:shadow color="#868686"/>
            <v:textbox>
              <w:txbxContent>
                <w:p w:rsidR="00177FC6" w:rsidRDefault="00177FC6">
                  <w:r>
                    <w:t>How it’s done…</w:t>
                  </w:r>
                </w:p>
                <w:p w:rsidR="00177FC6" w:rsidRDefault="00177FC6">
                  <w:r>
                    <w:t>Example: You went to France and Pierre told you he weighed 75 kilograms. How much does Pierre weigh in pounds?</w:t>
                  </w:r>
                </w:p>
                <w:p w:rsidR="00177FC6" w:rsidRPr="00177FC6" w:rsidRDefault="00177FC6" w:rsidP="00177FC6">
                  <w:pPr>
                    <w:pStyle w:val="ListParagraph"/>
                    <w:numPr>
                      <w:ilvl w:val="0"/>
                      <w:numId w:val="1"/>
                    </w:numPr>
                    <w:rPr>
                      <w:b/>
                      <w:color w:val="FF0000"/>
                    </w:rPr>
                  </w:pPr>
                  <w:r w:rsidRPr="00177FC6">
                    <w:rPr>
                      <w:b/>
                      <w:color w:val="FF0000"/>
                    </w:rPr>
                    <w:t>Determine from the situation your old units and new units.</w:t>
                  </w:r>
                </w:p>
                <w:p w:rsidR="00177FC6" w:rsidRPr="00177FC6" w:rsidRDefault="00177FC6" w:rsidP="00177FC6">
                  <w:pPr>
                    <w:pStyle w:val="ListParagraph"/>
                    <w:numPr>
                      <w:ilvl w:val="0"/>
                      <w:numId w:val="1"/>
                    </w:numPr>
                    <w:rPr>
                      <w:b/>
                      <w:color w:val="F79646" w:themeColor="accent6"/>
                    </w:rPr>
                  </w:pPr>
                  <w:r w:rsidRPr="00177FC6">
                    <w:rPr>
                      <w:b/>
                      <w:color w:val="F79646" w:themeColor="accent6"/>
                    </w:rPr>
                    <w:t>Figure out what conversion factor(s) could be used to change the units.</w:t>
                  </w:r>
                </w:p>
                <w:p w:rsidR="00177FC6" w:rsidRPr="00DA3633" w:rsidRDefault="00177FC6" w:rsidP="00177FC6">
                  <w:pPr>
                    <w:pStyle w:val="ListParagraph"/>
                    <w:numPr>
                      <w:ilvl w:val="0"/>
                      <w:numId w:val="1"/>
                    </w:numPr>
                    <w:rPr>
                      <w:color w:val="0070C0"/>
                    </w:rPr>
                  </w:pPr>
                  <w:r w:rsidRPr="00DA3633">
                    <w:rPr>
                      <w:color w:val="0070C0"/>
                    </w:rPr>
                    <w:t xml:space="preserve">Set up your conversion factor(s) so that old units are in the denominator. </w:t>
                  </w:r>
                </w:p>
                <w:p w:rsidR="00177FC6" w:rsidRPr="00DA3633" w:rsidRDefault="00177FC6" w:rsidP="00177FC6">
                  <w:pPr>
                    <w:pStyle w:val="ListParagraph"/>
                    <w:numPr>
                      <w:ilvl w:val="1"/>
                      <w:numId w:val="1"/>
                    </w:numPr>
                    <w:rPr>
                      <w:color w:val="0070C0"/>
                    </w:rPr>
                  </w:pPr>
                  <w:r w:rsidRPr="00DA3633">
                    <w:rPr>
                      <w:color w:val="0070C0"/>
                    </w:rPr>
                    <w:t>Since your old units appear on the top and bottom, they “cancel”</w:t>
                  </w:r>
                </w:p>
                <w:p w:rsidR="00177FC6" w:rsidRPr="00A1028C" w:rsidRDefault="00177FC6" w:rsidP="00177FC6">
                  <w:pPr>
                    <w:pStyle w:val="ListParagraph"/>
                    <w:numPr>
                      <w:ilvl w:val="0"/>
                      <w:numId w:val="1"/>
                    </w:numPr>
                    <w:rPr>
                      <w:color w:val="00B050"/>
                    </w:rPr>
                  </w:pPr>
                  <w:r w:rsidRPr="00A1028C">
                    <w:rPr>
                      <w:color w:val="00B050"/>
                    </w:rPr>
                    <w:t>Perform indicated operations</w:t>
                  </w:r>
                </w:p>
                <w:p w:rsidR="00177FC6" w:rsidRPr="00A1028C" w:rsidRDefault="00177FC6" w:rsidP="00177FC6">
                  <w:pPr>
                    <w:pStyle w:val="ListParagraph"/>
                    <w:numPr>
                      <w:ilvl w:val="1"/>
                      <w:numId w:val="1"/>
                    </w:numPr>
                    <w:rPr>
                      <w:color w:val="00B050"/>
                    </w:rPr>
                  </w:pPr>
                  <w:r w:rsidRPr="00A1028C">
                    <w:rPr>
                      <w:color w:val="00B050"/>
                    </w:rPr>
                    <w:t>Multiply for conversion numerators</w:t>
                  </w:r>
                </w:p>
                <w:p w:rsidR="00177FC6" w:rsidRPr="00A1028C" w:rsidRDefault="00177FC6" w:rsidP="00177FC6">
                  <w:pPr>
                    <w:pStyle w:val="ListParagraph"/>
                    <w:numPr>
                      <w:ilvl w:val="1"/>
                      <w:numId w:val="1"/>
                    </w:numPr>
                    <w:rPr>
                      <w:color w:val="00B050"/>
                    </w:rPr>
                  </w:pPr>
                  <w:r w:rsidRPr="00A1028C">
                    <w:rPr>
                      <w:color w:val="00B050"/>
                    </w:rPr>
                    <w:t xml:space="preserve">Divide for  </w:t>
                  </w:r>
                  <w:r w:rsidR="00DA3633" w:rsidRPr="00A1028C">
                    <w:rPr>
                      <w:color w:val="00B050"/>
                    </w:rPr>
                    <w:t>conversion denominators</w:t>
                  </w:r>
                </w:p>
                <w:p w:rsidR="00177FC6" w:rsidRPr="00A1028C" w:rsidRDefault="00177FC6" w:rsidP="00177FC6">
                  <w:pPr>
                    <w:pStyle w:val="ListParagraph"/>
                    <w:numPr>
                      <w:ilvl w:val="0"/>
                      <w:numId w:val="1"/>
                    </w:numPr>
                    <w:rPr>
                      <w:color w:val="7030A0"/>
                    </w:rPr>
                  </w:pPr>
                  <w:r w:rsidRPr="00A1028C">
                    <w:rPr>
                      <w:color w:val="7030A0"/>
                    </w:rPr>
                    <w:t>STATE YOUR FINAL ANSWER WITH NEW UNITS</w:t>
                  </w:r>
                </w:p>
              </w:txbxContent>
            </v:textbox>
          </v:rect>
        </w:pict>
      </w:r>
      <w:r>
        <w:rPr>
          <w:noProof/>
        </w:rPr>
        <w:pict>
          <v:rect id="_x0000_s1028" style="position:absolute;left:0;text-align:left;margin-left:257.95pt;margin-top:102.9pt;width:197.85pt;height:199.75pt;z-index:251660288" fillcolor="white [3201]" strokecolor="#4bacc6 [3208]" strokeweight="2.5pt">
            <v:shadow color="#868686"/>
            <v:textbox>
              <w:txbxContent>
                <w:p w:rsidR="0024047B" w:rsidRPr="0024047B" w:rsidRDefault="0024047B">
                  <w:pPr>
                    <w:rPr>
                      <w:rFonts w:eastAsiaTheme="minorEastAsia"/>
                    </w:rPr>
                  </w:pPr>
                  <m:oMathPara>
                    <m:oMath>
                      <m:f>
                        <m:fPr>
                          <m:ctrlPr>
                            <w:rPr>
                              <w:rFonts w:ascii="Cambria Math" w:hAnsi="Cambria Math"/>
                              <w:i/>
                            </w:rPr>
                          </m:ctrlPr>
                        </m:fPr>
                        <m:num>
                          <m:r>
                            <w:rPr>
                              <w:rFonts w:ascii="Cambria Math" w:hAnsi="Cambria Math"/>
                            </w:rPr>
                            <m:t>60 minutes</m:t>
                          </m:r>
                        </m:num>
                        <m:den>
                          <m:r>
                            <w:rPr>
                              <w:rFonts w:ascii="Cambria Math" w:hAnsi="Cambria Math"/>
                            </w:rPr>
                            <m:t xml:space="preserve">1 </m:t>
                          </m:r>
                          <m:r>
                            <w:rPr>
                              <w:rFonts w:ascii="Cambria Math" w:hAnsi="Cambria Math"/>
                            </w:rPr>
                            <m:t>hour</m:t>
                          </m:r>
                        </m:den>
                      </m:f>
                      <m:r>
                        <w:rPr>
                          <w:rFonts w:ascii="Cambria Math" w:hAnsi="Cambria Math"/>
                        </w:rPr>
                        <m:t xml:space="preserve">     </m:t>
                      </m:r>
                      <m:f>
                        <m:fPr>
                          <m:ctrlPr>
                            <w:rPr>
                              <w:rFonts w:ascii="Cambria Math" w:hAnsi="Cambria Math"/>
                              <w:i/>
                            </w:rPr>
                          </m:ctrlPr>
                        </m:fPr>
                        <m:num>
                          <m:r>
                            <w:rPr>
                              <w:rFonts w:ascii="Cambria Math" w:hAnsi="Cambria Math"/>
                            </w:rPr>
                            <m:t xml:space="preserve">24 </m:t>
                          </m:r>
                          <m:r>
                            <w:rPr>
                              <w:rFonts w:ascii="Cambria Math" w:hAnsi="Cambria Math"/>
                            </w:rPr>
                            <m:t>hours</m:t>
                          </m:r>
                        </m:num>
                        <m:den>
                          <m:r>
                            <w:rPr>
                              <w:rFonts w:ascii="Cambria Math" w:hAnsi="Cambria Math"/>
                            </w:rPr>
                            <m:t>1 day</m:t>
                          </m:r>
                        </m:den>
                      </m:f>
                      <m:r>
                        <w:rPr>
                          <w:rFonts w:ascii="Cambria Math" w:hAnsi="Cambria Math"/>
                        </w:rPr>
                        <m:t xml:space="preserve">     </m:t>
                      </m:r>
                      <m:f>
                        <m:fPr>
                          <m:ctrlPr>
                            <w:rPr>
                              <w:rFonts w:ascii="Cambria Math" w:hAnsi="Cambria Math"/>
                              <w:i/>
                            </w:rPr>
                          </m:ctrlPr>
                        </m:fPr>
                        <m:num>
                          <m:r>
                            <w:rPr>
                              <w:rFonts w:ascii="Cambria Math" w:hAnsi="Cambria Math"/>
                            </w:rPr>
                            <m:t>1000 m</m:t>
                          </m:r>
                        </m:num>
                        <m:den>
                          <m:r>
                            <w:rPr>
                              <w:rFonts w:ascii="Cambria Math" w:hAnsi="Cambria Math"/>
                            </w:rPr>
                            <m:t xml:space="preserve">1 km </m:t>
                          </m:r>
                        </m:den>
                      </m:f>
                    </m:oMath>
                  </m:oMathPara>
                </w:p>
                <w:p w:rsidR="0024047B" w:rsidRPr="0024047B" w:rsidRDefault="0024047B">
                  <w:pPr>
                    <w:rPr>
                      <w:rFonts w:eastAsiaTheme="minorEastAsia"/>
                    </w:rPr>
                  </w:pPr>
                  <m:oMathPara>
                    <m:oMath>
                      <m:f>
                        <m:fPr>
                          <m:ctrlPr>
                            <w:rPr>
                              <w:rFonts w:ascii="Cambria Math" w:hAnsi="Cambria Math"/>
                              <w:i/>
                            </w:rPr>
                          </m:ctrlPr>
                        </m:fPr>
                        <m:num>
                          <m:r>
                            <w:rPr>
                              <w:rFonts w:ascii="Cambria Math" w:hAnsi="Cambria Math"/>
                            </w:rPr>
                            <m:t>12 inches</m:t>
                          </m:r>
                        </m:num>
                        <m:den>
                          <m:r>
                            <w:rPr>
                              <w:rFonts w:ascii="Cambria Math" w:hAnsi="Cambria Math"/>
                            </w:rPr>
                            <m:t>1 foot</m:t>
                          </m:r>
                        </m:den>
                      </m:f>
                      <m:r>
                        <w:rPr>
                          <w:rFonts w:ascii="Cambria Math" w:hAnsi="Cambria Math"/>
                        </w:rPr>
                        <m:t xml:space="preserve">     </m:t>
                      </m:r>
                      <m:f>
                        <m:fPr>
                          <m:ctrlPr>
                            <w:rPr>
                              <w:rFonts w:ascii="Cambria Math" w:hAnsi="Cambria Math"/>
                              <w:i/>
                            </w:rPr>
                          </m:ctrlPr>
                        </m:fPr>
                        <m:num>
                          <m:r>
                            <w:rPr>
                              <w:rFonts w:ascii="Cambria Math" w:hAnsi="Cambria Math"/>
                            </w:rPr>
                            <m:t>2.2 lb</m:t>
                          </m:r>
                        </m:num>
                        <m:den>
                          <m:r>
                            <w:rPr>
                              <w:rFonts w:ascii="Cambria Math" w:hAnsi="Cambria Math"/>
                            </w:rPr>
                            <m:t>1 kg</m:t>
                          </m:r>
                        </m:den>
                      </m:f>
                    </m:oMath>
                  </m:oMathPara>
                </w:p>
                <w:p w:rsidR="0024047B" w:rsidRPr="0024047B" w:rsidRDefault="0024047B">
                  <w:pPr>
                    <w:rPr>
                      <w:rFonts w:eastAsiaTheme="minorEastAsia"/>
                    </w:rPr>
                  </w:pPr>
                  <m:oMathPara>
                    <m:oMath>
                      <m:f>
                        <m:fPr>
                          <m:ctrlPr>
                            <w:rPr>
                              <w:rFonts w:ascii="Cambria Math" w:hAnsi="Cambria Math"/>
                              <w:i/>
                            </w:rPr>
                          </m:ctrlPr>
                        </m:fPr>
                        <m:num>
                          <m:r>
                            <w:rPr>
                              <w:rFonts w:ascii="Cambria Math" w:hAnsi="Cambria Math"/>
                            </w:rPr>
                            <m:t xml:space="preserve">1 </m:t>
                          </m:r>
                          <m:r>
                            <w:rPr>
                              <w:rFonts w:ascii="Cambria Math" w:hAnsi="Cambria Math"/>
                            </w:rPr>
                            <m:t>hour</m:t>
                          </m:r>
                        </m:num>
                        <m:den>
                          <m:r>
                            <w:rPr>
                              <w:rFonts w:ascii="Cambria Math" w:hAnsi="Cambria Math"/>
                            </w:rPr>
                            <m:t>60 minutes</m:t>
                          </m:r>
                        </m:den>
                      </m:f>
                      <m:r>
                        <w:rPr>
                          <w:rFonts w:ascii="Cambria Math" w:hAnsi="Cambria Math"/>
                        </w:rPr>
                        <m:t xml:space="preserve">     </m:t>
                      </m:r>
                      <m:f>
                        <m:fPr>
                          <m:ctrlPr>
                            <w:rPr>
                              <w:rFonts w:ascii="Cambria Math" w:hAnsi="Cambria Math"/>
                              <w:i/>
                            </w:rPr>
                          </m:ctrlPr>
                        </m:fPr>
                        <m:num>
                          <m:r>
                            <w:rPr>
                              <w:rFonts w:ascii="Cambria Math" w:hAnsi="Cambria Math"/>
                            </w:rPr>
                            <m:t>1 day</m:t>
                          </m:r>
                        </m:num>
                        <m:den>
                          <m:r>
                            <w:rPr>
                              <w:rFonts w:ascii="Cambria Math" w:hAnsi="Cambria Math"/>
                            </w:rPr>
                            <m:t xml:space="preserve">24 </m:t>
                          </m:r>
                          <m:r>
                            <w:rPr>
                              <w:rFonts w:ascii="Cambria Math" w:hAnsi="Cambria Math"/>
                            </w:rPr>
                            <m:t>hours</m:t>
                          </m:r>
                        </m:den>
                      </m:f>
                      <m:r>
                        <w:rPr>
                          <w:rFonts w:ascii="Cambria Math" w:hAnsi="Cambria Math"/>
                        </w:rPr>
                        <m:t xml:space="preserve">     </m:t>
                      </m:r>
                      <m:f>
                        <m:fPr>
                          <m:ctrlPr>
                            <w:rPr>
                              <w:rFonts w:ascii="Cambria Math" w:hAnsi="Cambria Math"/>
                              <w:i/>
                            </w:rPr>
                          </m:ctrlPr>
                        </m:fPr>
                        <m:num>
                          <m:r>
                            <w:rPr>
                              <w:rFonts w:ascii="Cambria Math" w:hAnsi="Cambria Math"/>
                            </w:rPr>
                            <m:t>1 km</m:t>
                          </m:r>
                        </m:num>
                        <m:den>
                          <m:r>
                            <w:rPr>
                              <w:rFonts w:ascii="Cambria Math" w:hAnsi="Cambria Math"/>
                            </w:rPr>
                            <m:t>1000 m</m:t>
                          </m:r>
                        </m:den>
                      </m:f>
                    </m:oMath>
                  </m:oMathPara>
                </w:p>
                <w:p w:rsidR="0024047B" w:rsidRDefault="0024047B">
                  <m:oMathPara>
                    <m:oMath>
                      <m:f>
                        <m:fPr>
                          <m:ctrlPr>
                            <w:rPr>
                              <w:rFonts w:ascii="Cambria Math" w:hAnsi="Cambria Math"/>
                              <w:i/>
                            </w:rPr>
                          </m:ctrlPr>
                        </m:fPr>
                        <m:num>
                          <m:r>
                            <w:rPr>
                              <w:rFonts w:ascii="Cambria Math" w:hAnsi="Cambria Math"/>
                            </w:rPr>
                            <m:t>1 foot</m:t>
                          </m:r>
                        </m:num>
                        <m:den>
                          <m:r>
                            <w:rPr>
                              <w:rFonts w:ascii="Cambria Math" w:hAnsi="Cambria Math"/>
                            </w:rPr>
                            <m:t>12 inches</m:t>
                          </m:r>
                        </m:den>
                      </m:f>
                      <m:r>
                        <w:rPr>
                          <w:rFonts w:ascii="Cambria Math" w:hAnsi="Cambria Math"/>
                        </w:rPr>
                        <m:t xml:space="preserve">     </m:t>
                      </m:r>
                      <m:f>
                        <m:fPr>
                          <m:ctrlPr>
                            <w:rPr>
                              <w:rFonts w:ascii="Cambria Math" w:hAnsi="Cambria Math"/>
                              <w:i/>
                            </w:rPr>
                          </m:ctrlPr>
                        </m:fPr>
                        <m:num>
                          <m:r>
                            <w:rPr>
                              <w:rFonts w:ascii="Cambria Math" w:hAnsi="Cambria Math"/>
                            </w:rPr>
                            <m:t>1 kg</m:t>
                          </m:r>
                        </m:num>
                        <m:den>
                          <m:r>
                            <w:rPr>
                              <w:rFonts w:ascii="Cambria Math" w:hAnsi="Cambria Math"/>
                            </w:rPr>
                            <m:t>2.2 lb</m:t>
                          </m:r>
                        </m:den>
                      </m:f>
                    </m:oMath>
                  </m:oMathPara>
                </w:p>
              </w:txbxContent>
            </v:textbox>
          </v:rect>
        </w:pict>
      </w:r>
      <w:r>
        <w:rPr>
          <w:noProof/>
        </w:rPr>
        <w:pict>
          <v:rect id="_x0000_s1027" style="position:absolute;left:0;text-align:left;margin-left:-.65pt;margin-top:102.9pt;width:258.6pt;height:199.75pt;z-index:251659264" fillcolor="white [3201]" strokecolor="#4bacc6 [3208]" strokeweight="2.5pt">
            <v:shadow color="#868686"/>
            <v:textbox>
              <w:txbxContent>
                <w:p w:rsidR="0024047B" w:rsidRPr="00177FC6" w:rsidRDefault="0024047B" w:rsidP="0024047B">
                  <w:pPr>
                    <w:jc w:val="center"/>
                    <w:rPr>
                      <w:b/>
                    </w:rPr>
                  </w:pPr>
                  <w:r w:rsidRPr="00177FC6">
                    <w:rPr>
                      <w:b/>
                    </w:rPr>
                    <w:t>Conversion Factor</w:t>
                  </w:r>
                </w:p>
                <w:p w:rsidR="0024047B" w:rsidRDefault="0024047B" w:rsidP="0024047B">
                  <w:r>
                    <w:t>A conversion factor is a number that helps us go from one unit of measurement to another.</w:t>
                  </w:r>
                </w:p>
                <w:p w:rsidR="0024047B" w:rsidRDefault="0024047B" w:rsidP="0024047B">
                  <w:r>
                    <w:t>A conversion factor is set up as a fraction with two different units of equal measure in the numerator and denominator.</w:t>
                  </w:r>
                </w:p>
                <w:p w:rsidR="0024047B" w:rsidRDefault="0024047B" w:rsidP="0024047B">
                  <w:r>
                    <w:t>Because the two units written are equal, the fraction is a fancy was of using the identity property.</w:t>
                  </w:r>
                </w:p>
                <w:p w:rsidR="0024047B" w:rsidRDefault="0024047B" w:rsidP="0024047B">
                  <w:r>
                    <w:t>Notice that there are two ways to write each fraction</w:t>
                  </w:r>
                </w:p>
              </w:txbxContent>
            </v:textbox>
          </v:rect>
        </w:pict>
      </w:r>
      <w:r>
        <w:rPr>
          <w:noProof/>
        </w:rPr>
        <w:pict>
          <v:rect id="_x0000_s1026" style="position:absolute;left:0;text-align:left;margin-left:-.65pt;margin-top:2.7pt;width:456.45pt;height:100.2pt;z-index:251658240" fillcolor="white [3201]" strokecolor="#f79646 [3209]" strokeweight="2.5pt">
            <v:shadow color="#868686"/>
            <v:textbox>
              <w:txbxContent>
                <w:p w:rsidR="0024047B" w:rsidRPr="00177FC6" w:rsidRDefault="0024047B" w:rsidP="0024047B">
                  <w:pPr>
                    <w:jc w:val="center"/>
                    <w:rPr>
                      <w:b/>
                    </w:rPr>
                  </w:pPr>
                  <w:r w:rsidRPr="00177FC6">
                    <w:rPr>
                      <w:b/>
                    </w:rPr>
                    <w:t>Identifying Units</w:t>
                  </w:r>
                </w:p>
                <w:p w:rsidR="0024047B" w:rsidRDefault="0024047B" w:rsidP="0024047B">
                  <w:r>
                    <w:t>When converting units of measurement it is important to identify the set of units that you have, and the new units to which you want to change.</w:t>
                  </w:r>
                </w:p>
                <w:p w:rsidR="00177FC6" w:rsidRDefault="00177FC6" w:rsidP="0024047B">
                  <w:r>
                    <w:t>You will multiply your initial (old units) by a conversion factor to get your new units.</w:t>
                  </w:r>
                </w:p>
                <w:p w:rsidR="00177FC6" w:rsidRDefault="00177FC6" w:rsidP="0024047B"/>
              </w:txbxContent>
            </v:textbox>
          </v:rect>
        </w:pict>
      </w:r>
    </w:p>
    <w:sectPr w:rsidR="0024047B" w:rsidSect="00A46C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F0318"/>
    <w:multiLevelType w:val="hybridMultilevel"/>
    <w:tmpl w:val="20E668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4047B"/>
    <w:rsid w:val="00177FC6"/>
    <w:rsid w:val="0024047B"/>
    <w:rsid w:val="002949BE"/>
    <w:rsid w:val="00A1028C"/>
    <w:rsid w:val="00A46CE1"/>
    <w:rsid w:val="00DA3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047B"/>
    <w:rPr>
      <w:color w:val="808080"/>
    </w:rPr>
  </w:style>
  <w:style w:type="paragraph" w:styleId="BalloonText">
    <w:name w:val="Balloon Text"/>
    <w:basedOn w:val="Normal"/>
    <w:link w:val="BalloonTextChar"/>
    <w:uiPriority w:val="99"/>
    <w:semiHidden/>
    <w:unhideWhenUsed/>
    <w:rsid w:val="00240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47B"/>
    <w:rPr>
      <w:rFonts w:ascii="Tahoma" w:hAnsi="Tahoma" w:cs="Tahoma"/>
      <w:sz w:val="16"/>
      <w:szCs w:val="16"/>
    </w:rPr>
  </w:style>
  <w:style w:type="paragraph" w:styleId="ListParagraph">
    <w:name w:val="List Paragraph"/>
    <w:basedOn w:val="Normal"/>
    <w:uiPriority w:val="34"/>
    <w:qFormat/>
    <w:rsid w:val="00177F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mwenz</dc:creator>
  <cp:lastModifiedBy>mwenz</cp:lastModifiedBy>
  <cp:revision>1</cp:revision>
  <dcterms:created xsi:type="dcterms:W3CDTF">2016-10-07T11:39:00Z</dcterms:created>
  <dcterms:modified xsi:type="dcterms:W3CDTF">2016-10-07T12:45:00Z</dcterms:modified>
</cp:coreProperties>
</file>